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Annexe à l’acte d’engagement</w:t>
      </w:r>
    </w:p>
    <w:p>
      <w:pPr>
        <w:pStyle w:val="Normal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ATTESTATION SUR L’HONNEUR </w:t>
      </w:r>
    </w:p>
    <w:p>
      <w:pPr>
        <w:pStyle w:val="Normal"/>
        <w:jc w:val="both"/>
        <w:rPr/>
      </w:pPr>
      <w:r>
        <w:rPr>
          <w:i/>
        </w:rPr>
        <w:t xml:space="preserve">En application du règlement (UE) 2022/576 du Conseil du 8 avril 2022 modifiant le règlement (UE) n° 833/2014 concernant des mesures restrictives eu égard aux actions de la Russie déstabilisant la situation en Ukraine, </w:t>
      </w:r>
      <w:r>
        <w:rPr>
          <w:i/>
        </w:rPr>
        <w:t>prévu au 23 de l’article 1</w:t>
      </w:r>
      <w:r>
        <w:rPr>
          <w:i/>
          <w:vertAlign w:val="superscript"/>
        </w:rPr>
        <w:t>er</w:t>
      </w:r>
      <w:r>
        <w:rPr>
          <w:i/>
        </w:rPr>
        <w:t xml:space="preserve">, </w:t>
      </w:r>
      <w:r>
        <w:rPr>
          <w:i/>
        </w:rPr>
        <w:t>interdisant l'attribution et la poursuite de l'exécution de marchés publics et de contrats de concession avec des ressortissants russes et des entités ou organismes établis en Russie</w:t>
      </w:r>
      <w:r>
        <w:rPr/>
        <w:t>.</w:t>
      </w:r>
    </w:p>
    <w:p>
      <w:pPr>
        <w:pStyle w:val="Normal"/>
        <w:jc w:val="both"/>
        <w:rPr>
          <w:i/>
          <w:i/>
        </w:rPr>
      </w:pPr>
      <w:r>
        <w:rPr>
          <w:rFonts w:ascii="ArialMT" w:hAnsi="ArialMT"/>
          <w:b w:val="false"/>
          <w:i/>
          <w:color w:val="000000"/>
          <w:sz w:val="20"/>
        </w:rPr>
        <w:t>Le règlement s’applique aux contrats mentionnés à l’article L. 2 du code de la</w:t>
      </w:r>
      <w:bookmarkStart w:id="0" w:name="_GoBack"/>
      <w:bookmarkEnd w:id="0"/>
      <w:r>
        <w:rPr>
          <w:rFonts w:ascii="ArialMT" w:hAnsi="ArialMT"/>
          <w:b w:val="false"/>
          <w:i/>
          <w:color w:val="000000"/>
          <w:sz w:val="20"/>
        </w:rPr>
        <w:t xml:space="preserve"> commande publique et répondant à un besoin dont le montant est égal ou supérieur aux seuils européens.</w:t>
      </w:r>
    </w:p>
    <w:p>
      <w:pPr>
        <w:pStyle w:val="Normal"/>
        <w:jc w:val="both"/>
        <w:rPr/>
      </w:pPr>
      <w:r>
        <w:rPr/>
        <w:t xml:space="preserve">Je soussigné </w:t>
      </w:r>
      <w:r>
        <w:rPr>
          <w:i/>
          <w:iCs/>
          <w:shd w:fill="FFFF00" w:val="clear"/>
        </w:rPr>
        <w:t xml:space="preserve">(à compléter par la société) </w:t>
      </w:r>
      <w:r>
        <w:rPr>
          <w:shd w:fill="FFFF00" w:val="clear"/>
        </w:rPr>
        <w:t xml:space="preserve"> [….]</w:t>
      </w:r>
      <w:r>
        <w:rPr>
          <w:shd w:fill="FAFAFA" w:val="clear"/>
        </w:rPr>
        <w:t xml:space="preserve">, </w:t>
      </w:r>
      <w:r>
        <w:rPr/>
        <w:t xml:space="preserve">représentant légal de la société </w:t>
      </w:r>
      <w:r>
        <w:rPr>
          <w:i/>
          <w:iCs/>
          <w:shd w:fill="FFFF00" w:val="clear"/>
        </w:rPr>
        <w:t xml:space="preserve">(à compléter par la société) </w:t>
      </w:r>
      <w:r>
        <w:rPr>
          <w:i/>
          <w:iCs/>
          <w:shd w:fill="FFFF00" w:val="clear"/>
        </w:rPr>
        <w:t>[</w:t>
      </w:r>
      <w:r>
        <w:rPr>
          <w:i/>
          <w:shd w:fill="FFFF00" w:val="clear"/>
        </w:rPr>
        <w:t>nom</w:t>
      </w:r>
      <w:r>
        <w:rPr>
          <w:shd w:fill="FFFF00" w:val="clear"/>
        </w:rPr>
        <w:t>]</w:t>
      </w:r>
      <w:r>
        <w:rPr>
          <w:shd w:fill="FAFAFA" w:val="clear"/>
        </w:rPr>
        <w:t xml:space="preserve">, dont le n° SIRET est </w:t>
      </w:r>
      <w:r>
        <w:rPr>
          <w:i/>
          <w:iCs/>
          <w:shd w:fill="FFFF00" w:val="clear"/>
        </w:rPr>
        <w:t>(à compléter par la société)</w:t>
      </w:r>
      <w:r>
        <w:rPr>
          <w:shd w:fill="FFFF00" w:val="clear"/>
        </w:rPr>
        <w:t xml:space="preserve"> […]</w:t>
      </w:r>
      <w:r>
        <w:rPr>
          <w:shd w:fill="FAFAFA" w:val="clear"/>
        </w:rPr>
        <w:t>/</w:t>
      </w:r>
      <w:r>
        <w:rPr/>
        <w:t>dûment habilité à représenter la société</w:t>
      </w:r>
      <w:r>
        <w:rPr>
          <w:shd w:fill="FAFAFA" w:val="clear"/>
        </w:rPr>
        <w:t xml:space="preserve"> </w:t>
      </w:r>
      <w:r>
        <w:rPr>
          <w:shd w:fill="FFFF00" w:val="clear"/>
        </w:rPr>
        <w:t>[</w:t>
      </w:r>
      <w:r>
        <w:rPr>
          <w:i/>
          <w:shd w:fill="FFFF00" w:val="clear"/>
        </w:rPr>
        <w:t>nom</w:t>
      </w:r>
      <w:r>
        <w:rPr>
          <w:shd w:fill="FFFF00" w:val="clear"/>
        </w:rPr>
        <w:t>]</w:t>
      </w:r>
      <w:r>
        <w:rPr>
          <w:shd w:fill="FAFAFA" w:val="clear"/>
        </w:rPr>
        <w:t xml:space="preserve">, dont le n° SIRET est </w:t>
      </w:r>
      <w:r>
        <w:rPr>
          <w:shd w:fill="FFFF00" w:val="clear"/>
        </w:rPr>
        <w:t xml:space="preserve"> </w:t>
      </w:r>
      <w:r>
        <w:rPr>
          <w:i/>
          <w:iCs/>
          <w:shd w:fill="FFFF00" w:val="clear"/>
        </w:rPr>
        <w:t>(à compléter par la société)</w:t>
      </w:r>
      <w:r>
        <w:rPr>
          <w:shd w:fill="FFFF00" w:val="clear"/>
        </w:rPr>
        <w:t xml:space="preserve"> […]</w:t>
      </w:r>
      <w:r>
        <w:rPr>
          <w:shd w:fill="FAFAFA" w:val="clear"/>
        </w:rPr>
        <w:t>,</w:t>
      </w:r>
      <w:r>
        <w:rPr>
          <w:color w:val="3D5AFE"/>
          <w:shd w:fill="FAFAFA" w:val="clear"/>
        </w:rPr>
        <w:t xml:space="preserve"> candidat au marché </w:t>
      </w:r>
      <w:r>
        <w:rPr>
          <w:color w:val="3D5AFE"/>
          <w:shd w:fill="FAFAFA" w:val="clear"/>
        </w:rPr>
        <w:t>de travaux de construction d’un stand de tir à l’école de gendarmerie de Chateaulin à Dineault (29)</w:t>
      </w:r>
      <w:r>
        <w:rPr/>
        <w:t xml:space="preserve">, atteste sur l’honneur que la société </w:t>
      </w:r>
      <w:r>
        <w:rPr>
          <w:shd w:fill="FFFF00" w:val="clear"/>
        </w:rPr>
        <w:t xml:space="preserve"> </w:t>
      </w:r>
      <w:r>
        <w:rPr>
          <w:i/>
          <w:iCs/>
          <w:shd w:fill="FFFF00" w:val="clear"/>
        </w:rPr>
        <w:t>(à compléter par la société)</w:t>
      </w:r>
      <w:r>
        <w:rPr>
          <w:shd w:fill="FFFF00" w:val="clear"/>
        </w:rPr>
        <w:t xml:space="preserve"> […] </w:t>
      </w:r>
      <w:r>
        <w:rPr>
          <w:shd w:fill="FAFAFA" w:val="clear"/>
        </w:rPr>
        <w:t>: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left="340" w:right="0" w:hanging="340"/>
        <w:contextualSpacing/>
        <w:jc w:val="both"/>
        <w:rPr/>
      </w:pPr>
      <w:r>
        <w:rPr/>
        <w:t>N’est pas détenue à plus de 50% de manière directe ou indirecte par une entité établie sur le territoire Russe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left="340" w:right="0" w:hanging="340"/>
        <w:contextualSpacing/>
        <w:jc w:val="both"/>
        <w:rPr/>
      </w:pPr>
      <w:r>
        <w:rPr/>
        <w:t>N’agit pas pour le compte ou sur instruction d'une entité établie sur le territoire Russe ou d'une entité détenue à plus de 50 % par une entité elle-même établie sur le territoire Russe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left="340" w:right="0" w:hanging="340"/>
        <w:contextualSpacing/>
        <w:jc w:val="both"/>
        <w:rPr/>
      </w:pPr>
      <w:r>
        <w:rPr/>
        <w:t xml:space="preserve">Ne fait </w:t>
      </w:r>
      <w:r>
        <w:rPr/>
        <w:t xml:space="preserve">et ne fera </w:t>
      </w:r>
      <w:r>
        <w:rPr/>
        <w:t>pas appel pour l'exécution des marchés en cours avec l</w:t>
      </w:r>
      <w:r>
        <w:rPr/>
        <w:t>e SGAMI OUEST</w:t>
      </w:r>
      <w:r>
        <w:rPr/>
        <w:t xml:space="preserve"> à un co-traitant établi sur le territoire Russe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left="340" w:right="0" w:hanging="340"/>
        <w:contextualSpacing/>
        <w:jc w:val="both"/>
        <w:rPr/>
      </w:pPr>
      <w:r>
        <w:rPr/>
        <w:t xml:space="preserve">Ne fait </w:t>
      </w:r>
      <w:r>
        <w:rPr/>
        <w:t xml:space="preserve">et ne fera </w:t>
      </w:r>
      <w:r>
        <w:rPr/>
        <w:t xml:space="preserve">pas appel pour l'exécution des marchés en cours avec </w:t>
      </w:r>
      <w:r>
        <w:rPr/>
        <w:t>le SGAMI OUEST</w:t>
      </w:r>
      <w:r>
        <w:rPr/>
        <w:t xml:space="preserve"> à un co-traitant dont l'entité est détenue à plus de 50% de manière directe ou indirecte par une entité établie sur le territoire Russe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left="340" w:right="0" w:hanging="340"/>
        <w:contextualSpacing/>
        <w:jc w:val="both"/>
        <w:rPr/>
      </w:pPr>
      <w:r>
        <w:rPr/>
        <w:t xml:space="preserve">Ne fait </w:t>
      </w:r>
      <w:r>
        <w:rPr/>
        <w:t xml:space="preserve">et ne fera </w:t>
      </w:r>
      <w:r>
        <w:rPr/>
        <w:t>pas appel pour l'exécution des marchés en cours avec l</w:t>
      </w:r>
      <w:r>
        <w:rPr/>
        <w:t>e SGAMI OUEST</w:t>
      </w:r>
      <w:r>
        <w:rPr/>
        <w:t xml:space="preserve"> à un co-traitant dont l'entité agit pour le compte ou sur instruction d'une entité établie sur le territoire Russe ou d'une entité détenue à plus de 50 % par une entité elle-même établie sur le territoire Russe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left="340" w:right="0" w:hanging="340"/>
        <w:contextualSpacing/>
        <w:jc w:val="both"/>
        <w:rPr/>
      </w:pPr>
      <w:r>
        <w:rPr/>
        <w:t>Ne fait et ne fera pas appel pour l'exécution des marchés en cours avec l</w:t>
      </w:r>
      <w:r>
        <w:rPr/>
        <w:t>e SGAMI OUEST</w:t>
      </w:r>
      <w:r>
        <w:rPr/>
        <w:t>, à un sous-traitant, un fournisseur ou aux capacités d’une entité établi.e sur le territoire Russe, pour des prestations représentant plus de 10 % de la valeur du marché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left="340" w:right="0" w:hanging="340"/>
        <w:contextualSpacing/>
        <w:jc w:val="both"/>
        <w:rPr/>
      </w:pPr>
      <w:r>
        <w:rPr/>
        <w:t>Ne fait et ne fera pas appel pour l'exécution des marchés en cours avec l</w:t>
      </w:r>
      <w:r>
        <w:rPr/>
        <w:t>e SGAMI OUEST</w:t>
      </w:r>
      <w:r>
        <w:rPr/>
        <w:t xml:space="preserve"> à un sous-traitant, un fournisseur ou aux capacités d’une entité détenu.e à plus de 50% de manière directe ou indirecte par une entité établie sur le territoire Russe. Le cas échéant, les prestations confiées à ce sous-traitant, fournisseur ou entité ne représentent et ne représenteront pas plus de 10% de la valeur du marché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left="340" w:right="0" w:hanging="340"/>
        <w:contextualSpacing/>
        <w:jc w:val="both"/>
        <w:rPr/>
      </w:pPr>
      <w:r>
        <w:rPr/>
        <w:t>Ne fait et ne fera pas appel pour l'exécution des marchés en cours avec l</w:t>
      </w:r>
      <w:r>
        <w:rPr/>
        <w:t>e SGAMI OUEST</w:t>
      </w:r>
      <w:r>
        <w:rPr/>
        <w:t>, à un sous-traitant, un fournisseur ou aux capacités d’une entité, agissant pour le compte ou sur instruction d'une entité établie sur le territoire Russe ou d'une entité détenue à plus de 50 % par une entité elle-même établie sur le territoire Russe. Le cas échéant, les prestations confiées à ce sous-traitant, fournisseur ou entité ne représentent et ne représenteront pas plus de 10% de la valeur du marché.</w:t>
      </w:r>
    </w:p>
    <w:p>
      <w:pPr>
        <w:pStyle w:val="Normal"/>
        <w:jc w:val="both"/>
        <w:rPr/>
      </w:pPr>
      <w:r>
        <w:rPr/>
        <w:t xml:space="preserve"> </w:t>
      </w:r>
      <w:r>
        <w:rPr/>
        <w:t>Fait à</w:t>
      </w:r>
      <w:r>
        <w:rPr>
          <w:shd w:fill="FFFF00" w:val="clear"/>
        </w:rPr>
        <w:t xml:space="preserve"> […]</w:t>
      </w:r>
      <w:r>
        <w:rPr>
          <w:shd w:fill="FAFAFA" w:val="clear"/>
        </w:rPr>
        <w:t>.</w:t>
      </w:r>
    </w:p>
    <w:p>
      <w:pPr>
        <w:pStyle w:val="Normal"/>
        <w:jc w:val="both"/>
        <w:rPr/>
      </w:pPr>
      <w:r>
        <w:rPr/>
        <w:t xml:space="preserve">Le </w:t>
      </w:r>
      <w:r>
        <w:rPr>
          <w:shd w:fill="FFFF00" w:val="clear"/>
        </w:rPr>
        <w:t>[….]</w:t>
      </w:r>
      <w:r>
        <w:rPr>
          <w:shd w:fill="FAFAFA" w:val="clear"/>
        </w:rPr>
        <w:t>.</w:t>
      </w:r>
    </w:p>
    <w:p>
      <w:pPr>
        <w:pStyle w:val="Normal"/>
        <w:spacing w:before="0" w:after="160"/>
        <w:jc w:val="both"/>
        <w:rPr/>
      </w:pPr>
      <w:r>
        <w:rPr/>
        <w:t xml:space="preserve">Tampon de l’entreprise et </w:t>
      </w:r>
      <w:r>
        <w:rPr/>
        <w:t xml:space="preserve">Signature </w:t>
      </w:r>
      <w:r>
        <w:rPr/>
        <w:t>de la personne habilité à engager la société</w:t>
      </w:r>
      <w:r>
        <w:rPr/>
        <w:t xml:space="preserve"> </w:t>
      </w:r>
    </w:p>
    <w:sectPr>
      <w:type w:val="nextPage"/>
      <w:pgSz w:w="11906" w:h="16838"/>
      <w:pgMar w:left="1417" w:right="1417" w:gutter="0" w:header="0" w:top="429" w:footer="0" w:bottom="42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MT">
    <w:charset w:val="00"/>
    <w:family w:val="roman"/>
    <w:pitch w:val="variable"/>
  </w:font>
  <w:font w:name="Calibri">
    <w:charset w:val="00"/>
    <w:family w:val="swiss"/>
    <w:pitch w:val="variable"/>
  </w:font>
  <w:font w:name="Courier New">
    <w:charset w:val="00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lineRule="auto" w:line="259" w:before="0" w:after="160"/>
      <w:jc w:val="left"/>
    </w:pPr>
    <w:rPr>
      <w:rFonts w:ascii="Calibri" w:hAnsi="Calibri" w:eastAsia="Calibri" w:cs="Tahoma"/>
      <w:color w:val="auto"/>
      <w:kern w:val="0"/>
      <w:sz w:val="22"/>
      <w:szCs w:val="22"/>
      <w:lang w:val="fr-FR" w:eastAsia="en-US" w:bidi="ar-SA"/>
    </w:rPr>
  </w:style>
  <w:style w:type="character" w:styleId="DefaultParagraphFont">
    <w:name w:val="Default Paragraph Font"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qFormat/>
    <w:pPr>
      <w:spacing w:before="0" w:after="160"/>
      <w:ind w:left="720" w:right="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LibreOffice/7.5.7.1.M1$Windows_X86_64 LibreOffice_project/9d4bf91ba30c991aaed3b97dd4173f7705c6b5ae</Application>
  <AppVersion>15.0000</AppVersion>
  <Pages>1</Pages>
  <Words>592</Words>
  <Characters>2798</Characters>
  <CharactersWithSpaces>3372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2023-11-02T10:19:57Z</dcterms:created>
  <dc:creator>Joaquim CESAR</dc:creator>
  <dc:description/>
  <dc:language>fr-FR</dc:language>
  <cp:lastModifiedBy>Joaquim CESAR</cp:lastModifiedBy>
  <dcterms:modified xsi:type="dcterms:W3CDTF">2024-07-12T15:16:16Z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